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584D" w:rsidRDefault="00C2189F">
      <w:pPr>
        <w:spacing w:before="28" w:after="0"/>
        <w:ind w:left="0" w:right="850" w:hanging="2"/>
      </w:pPr>
      <w:r>
        <w:rPr>
          <w:noProof/>
          <w:lang w:eastAsia="fr-BE"/>
        </w:rPr>
        <w:drawing>
          <wp:anchor distT="0" distB="0" distL="114300" distR="114300" simplePos="0" relativeHeight="251658240" behindDoc="0" locked="0" layoutInCell="1" hidden="0" allowOverlap="1">
            <wp:simplePos x="0" y="0"/>
            <wp:positionH relativeFrom="column">
              <wp:posOffset>-475613</wp:posOffset>
            </wp:positionH>
            <wp:positionV relativeFrom="paragraph">
              <wp:posOffset>-466722</wp:posOffset>
            </wp:positionV>
            <wp:extent cx="4040505" cy="1007110"/>
            <wp:effectExtent l="0" t="0" r="0" b="0"/>
            <wp:wrapSquare wrapText="bothSides" distT="0" distB="0" distL="114300" distR="114300"/>
            <wp:docPr id="1045" name="image11.jpg"/>
            <wp:cNvGraphicFramePr/>
            <a:graphic xmlns:a="http://schemas.openxmlformats.org/drawingml/2006/main">
              <a:graphicData uri="http://schemas.openxmlformats.org/drawingml/2006/picture">
                <pic:pic xmlns:pic="http://schemas.openxmlformats.org/drawingml/2006/picture">
                  <pic:nvPicPr>
                    <pic:cNvPr id="0" name="image11.jpg"/>
                    <pic:cNvPicPr preferRelativeResize="0"/>
                  </pic:nvPicPr>
                  <pic:blipFill>
                    <a:blip r:embed="rId7"/>
                    <a:srcRect/>
                    <a:stretch>
                      <a:fillRect/>
                    </a:stretch>
                  </pic:blipFill>
                  <pic:spPr>
                    <a:xfrm>
                      <a:off x="0" y="0"/>
                      <a:ext cx="4040505" cy="1007110"/>
                    </a:xfrm>
                    <a:prstGeom prst="rect">
                      <a:avLst/>
                    </a:prstGeom>
                    <a:ln/>
                  </pic:spPr>
                </pic:pic>
              </a:graphicData>
            </a:graphic>
          </wp:anchor>
        </w:drawing>
      </w:r>
    </w:p>
    <w:p w:rsidR="0054584D" w:rsidRDefault="0054584D">
      <w:pPr>
        <w:ind w:left="0" w:right="850" w:hanging="2"/>
      </w:pPr>
    </w:p>
    <w:p w:rsidR="0054584D" w:rsidRDefault="00C2189F">
      <w:pPr>
        <w:spacing w:before="28" w:after="0"/>
        <w:ind w:left="0" w:right="850" w:hanging="2"/>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Luxembourg, le</w:t>
      </w:r>
      <w:r>
        <w:rPr>
          <w:rFonts w:ascii="Times New Roman" w:eastAsia="Times New Roman" w:hAnsi="Times New Roman" w:cs="Times New Roman"/>
          <w:sz w:val="24"/>
          <w:szCs w:val="24"/>
        </w:rPr>
        <w:t xml:space="preserve"> </w:t>
      </w:r>
      <w:r>
        <w:t>13 mars 2022</w:t>
      </w:r>
    </w:p>
    <w:p w:rsidR="0054584D" w:rsidRDefault="0054584D">
      <w:pPr>
        <w:spacing w:before="28" w:after="0"/>
        <w:ind w:left="0" w:right="850" w:hanging="2"/>
        <w:rPr>
          <w:rFonts w:ascii="Times New Roman" w:eastAsia="Times New Roman" w:hAnsi="Times New Roman" w:cs="Times New Roman"/>
          <w:sz w:val="24"/>
          <w:szCs w:val="24"/>
        </w:rPr>
      </w:pPr>
    </w:p>
    <w:p w:rsidR="0054584D" w:rsidRDefault="00C2189F">
      <w:pPr>
        <w:spacing w:before="28" w:after="0"/>
        <w:ind w:left="0" w:right="850" w:hanging="2"/>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Notre week-end ‘BANAD’</w:t>
      </w:r>
      <w:r>
        <w:rPr>
          <w:rFonts w:ascii="Times New Roman" w:eastAsia="Times New Roman" w:hAnsi="Times New Roman" w:cs="Times New Roman"/>
          <w:b/>
          <w:sz w:val="24"/>
          <w:szCs w:val="24"/>
          <w:u w:val="single"/>
        </w:rPr>
        <w:t xml:space="preserve"> à Bruxelles du </w:t>
      </w:r>
      <w:r>
        <w:rPr>
          <w:rFonts w:ascii="Times New Roman" w:eastAsia="Times New Roman" w:hAnsi="Times New Roman" w:cs="Times New Roman"/>
          <w:b/>
          <w:sz w:val="24"/>
          <w:szCs w:val="24"/>
          <w:u w:val="single"/>
        </w:rPr>
        <w:t>12</w:t>
      </w:r>
      <w:r>
        <w:rPr>
          <w:rFonts w:ascii="Times New Roman" w:eastAsia="Times New Roman" w:hAnsi="Times New Roman" w:cs="Times New Roman"/>
          <w:b/>
          <w:sz w:val="24"/>
          <w:szCs w:val="24"/>
          <w:u w:val="single"/>
        </w:rPr>
        <w:t xml:space="preserve"> au </w:t>
      </w:r>
      <w:r>
        <w:rPr>
          <w:rFonts w:ascii="Times New Roman" w:eastAsia="Times New Roman" w:hAnsi="Times New Roman" w:cs="Times New Roman"/>
          <w:b/>
          <w:sz w:val="24"/>
          <w:szCs w:val="24"/>
          <w:u w:val="single"/>
        </w:rPr>
        <w:t>13</w:t>
      </w:r>
      <w:r>
        <w:rPr>
          <w:rFonts w:ascii="Times New Roman" w:eastAsia="Times New Roman" w:hAnsi="Times New Roman" w:cs="Times New Roman"/>
          <w:b/>
          <w:sz w:val="24"/>
          <w:szCs w:val="24"/>
          <w:u w:val="single"/>
        </w:rPr>
        <w:t xml:space="preserve"> mars 2022</w:t>
      </w:r>
    </w:p>
    <w:p w:rsidR="0054584D" w:rsidRDefault="0054584D">
      <w:pPr>
        <w:spacing w:before="28" w:after="0"/>
        <w:ind w:left="0" w:right="850" w:hanging="2"/>
        <w:jc w:val="center"/>
        <w:rPr>
          <w:rFonts w:ascii="Times New Roman" w:eastAsia="Times New Roman" w:hAnsi="Times New Roman" w:cs="Times New Roman"/>
          <w:b/>
          <w:sz w:val="24"/>
          <w:szCs w:val="24"/>
          <w:u w:val="single"/>
        </w:rPr>
      </w:pPr>
    </w:p>
    <w:p w:rsidR="0054584D" w:rsidRDefault="00C2189F">
      <w:pPr>
        <w:spacing w:after="0"/>
        <w:ind w:left="0" w:right="850" w:hanging="2"/>
      </w:pPr>
      <w:r>
        <w:t xml:space="preserve">C’est par une belle journée printanière que commence notre expérience BANAD (Bruxelles Art Nouveau &amp; Art Déco). </w:t>
      </w:r>
    </w:p>
    <w:p w:rsidR="0054584D" w:rsidRDefault="0054584D">
      <w:pPr>
        <w:spacing w:after="0"/>
        <w:ind w:left="0" w:right="850" w:hanging="2"/>
        <w:rPr>
          <w:u w:val="single"/>
        </w:rPr>
      </w:pPr>
    </w:p>
    <w:p w:rsidR="0054584D" w:rsidRDefault="00C2189F">
      <w:pPr>
        <w:spacing w:after="0"/>
        <w:ind w:left="0" w:right="850" w:hanging="2"/>
      </w:pPr>
      <w:r>
        <w:rPr>
          <w:u w:val="single"/>
        </w:rPr>
        <w:t xml:space="preserve">La Maison </w:t>
      </w:r>
      <w:proofErr w:type="spellStart"/>
      <w:r>
        <w:rPr>
          <w:u w:val="single"/>
        </w:rPr>
        <w:t>Autrique</w:t>
      </w:r>
      <w:proofErr w:type="spellEnd"/>
      <w:r>
        <w:t xml:space="preserve">: </w:t>
      </w:r>
    </w:p>
    <w:p w:rsidR="0054584D" w:rsidRDefault="00C2189F">
      <w:pPr>
        <w:spacing w:after="0"/>
        <w:ind w:left="0" w:right="850" w:hanging="2"/>
        <w:jc w:val="center"/>
      </w:pPr>
      <w:r>
        <w:t xml:space="preserve">   </w:t>
      </w:r>
    </w:p>
    <w:p w:rsidR="0054584D" w:rsidRDefault="00C2189F">
      <w:pPr>
        <w:spacing w:after="0"/>
        <w:ind w:left="0" w:right="850" w:hanging="2"/>
      </w:pPr>
      <w:r>
        <w:t xml:space="preserve">La maison </w:t>
      </w:r>
      <w:proofErr w:type="spellStart"/>
      <w:r>
        <w:t>Autrique</w:t>
      </w:r>
      <w:proofErr w:type="spellEnd"/>
      <w:r>
        <w:t xml:space="preserve"> a été conçue par</w:t>
      </w:r>
      <w:hyperlink r:id="rId8">
        <w:r>
          <w:t xml:space="preserve"> </w:t>
        </w:r>
      </w:hyperlink>
      <w:hyperlink r:id="rId9">
        <w:r>
          <w:t>Victor Horta</w:t>
        </w:r>
      </w:hyperlink>
      <w:r>
        <w:t xml:space="preserve"> en</w:t>
      </w:r>
      <w:hyperlink r:id="rId10">
        <w:r>
          <w:t xml:space="preserve"> </w:t>
        </w:r>
      </w:hyperlink>
      <w:hyperlink r:id="rId11">
        <w:r>
          <w:t>1893</w:t>
        </w:r>
      </w:hyperlink>
      <w:r>
        <w:t xml:space="preserve"> dans le style</w:t>
      </w:r>
      <w:hyperlink r:id="rId12">
        <w:r>
          <w:t xml:space="preserve"> </w:t>
        </w:r>
      </w:hyperlink>
      <w:hyperlink r:id="rId13">
        <w:r>
          <w:t>art nouveau</w:t>
        </w:r>
      </w:hyperlink>
      <w:r>
        <w:t xml:space="preserve">. Horta évoque la joie qu’il ressentit </w:t>
      </w:r>
      <w:proofErr w:type="gramStart"/>
      <w:r>
        <w:t>lorsque</w:t>
      </w:r>
      <w:hyperlink r:id="rId14">
        <w:r>
          <w:t xml:space="preserve"> </w:t>
        </w:r>
      </w:hyperlink>
      <w:hyperlink r:id="rId15">
        <w:r>
          <w:t xml:space="preserve">Eugène </w:t>
        </w:r>
        <w:proofErr w:type="spellStart"/>
        <w:r>
          <w:t>Autrique</w:t>
        </w:r>
        <w:proofErr w:type="spellEnd"/>
      </w:hyperlink>
      <w:proofErr w:type="gramEnd"/>
      <w:r>
        <w:t xml:space="preserve"> lui confia la construction de sa maison. Les deux hommes se connaissaient en raison de leur appartena</w:t>
      </w:r>
      <w:r>
        <w:t>nce à la</w:t>
      </w:r>
      <w:hyperlink r:id="rId16">
        <w:r>
          <w:t xml:space="preserve"> </w:t>
        </w:r>
      </w:hyperlink>
      <w:hyperlink r:id="rId17">
        <w:r>
          <w:t>loge maçonnique</w:t>
        </w:r>
      </w:hyperlink>
      <w:r>
        <w:t xml:space="preserve">. Le programme fixé par </w:t>
      </w:r>
      <w:proofErr w:type="spellStart"/>
      <w:r>
        <w:t>Autrique</w:t>
      </w:r>
      <w:proofErr w:type="spellEnd"/>
      <w:r>
        <w:t xml:space="preserve"> était simple : « aucun luxe, aucune extravagance : souterra</w:t>
      </w:r>
      <w:r>
        <w:t xml:space="preserve">in habitable, vestibule et escalier honorables, salon et salle à manger agréablement unis, premier étage avec bain et toilette et deuxième étage mansardé pour enfants et personnel ». En effet, cette maison est la première de ce genre que construira Horta. </w:t>
      </w:r>
      <w:r>
        <w:t>Elle reste très sobre mais on découvre déjà que l’architecte “</w:t>
      </w:r>
      <w:proofErr w:type="spellStart"/>
      <w:r>
        <w:t>maniaco</w:t>
      </w:r>
      <w:proofErr w:type="spellEnd"/>
      <w:r>
        <w:t xml:space="preserve">-maniaque” va tout régenter, du carrelage à la verrière, en passant par les poignées de portes, les serrures, les papiers peints, etc. </w:t>
      </w:r>
    </w:p>
    <w:p w:rsidR="0054584D" w:rsidRDefault="0054584D">
      <w:pPr>
        <w:spacing w:after="0"/>
        <w:ind w:left="0" w:right="850" w:hanging="2"/>
      </w:pPr>
    </w:p>
    <w:p w:rsidR="0054584D" w:rsidRDefault="00C2189F">
      <w:pPr>
        <w:spacing w:after="0"/>
        <w:ind w:left="0" w:right="850" w:hanging="2"/>
      </w:pPr>
      <w:r>
        <w:rPr>
          <w:u w:val="single"/>
        </w:rPr>
        <w:t>L’hôtel Solvay</w:t>
      </w:r>
      <w:r>
        <w:t>:</w:t>
      </w:r>
    </w:p>
    <w:p w:rsidR="0054584D" w:rsidRDefault="00C2189F">
      <w:pPr>
        <w:spacing w:after="0"/>
        <w:ind w:left="0" w:right="850" w:hanging="2"/>
        <w:jc w:val="center"/>
      </w:pPr>
      <w:r>
        <w:t xml:space="preserve">  </w:t>
      </w:r>
    </w:p>
    <w:p w:rsidR="0054584D" w:rsidRDefault="0054584D">
      <w:pPr>
        <w:spacing w:after="0"/>
        <w:ind w:left="0" w:right="850" w:hanging="2"/>
      </w:pPr>
    </w:p>
    <w:p w:rsidR="0054584D" w:rsidRDefault="00C2189F" w:rsidP="00C2189F">
      <w:pPr>
        <w:spacing w:after="0"/>
        <w:ind w:leftChars="0" w:left="0" w:right="850" w:firstLineChars="0" w:firstLine="0"/>
      </w:pPr>
      <w:r>
        <w:t xml:space="preserve">Cette demeure fut commandée </w:t>
      </w:r>
      <w:r>
        <w:t xml:space="preserve">à Victor Horta par Armand Solvay, fils d’Ernest Solvay, chimiste qui fit fortune en découvrant la méthode pour fabriquer le carbonate de soude. Autant la maison </w:t>
      </w:r>
      <w:proofErr w:type="spellStart"/>
      <w:r>
        <w:t>Autrique</w:t>
      </w:r>
      <w:proofErr w:type="spellEnd"/>
      <w:r>
        <w:t xml:space="preserve"> restait </w:t>
      </w:r>
    </w:p>
    <w:p w:rsidR="0054584D" w:rsidRDefault="00C2189F">
      <w:pPr>
        <w:spacing w:after="0"/>
        <w:ind w:left="0" w:right="850" w:hanging="2"/>
      </w:pPr>
      <w:proofErr w:type="gramStart"/>
      <w:r>
        <w:t>dans</w:t>
      </w:r>
      <w:proofErr w:type="gramEnd"/>
      <w:r>
        <w:t xml:space="preserve"> la sobriété, autant l'hôtel Solvay est une explosion d’inventivité, de l</w:t>
      </w:r>
      <w:r>
        <w:t>umière, de formes rappelant fleurs et autres végétaux. Pour cette construction, Horta reçut carte blanche du commanditaire. Il s’entoura des meilleurs ouvriers de l’époque qui créèrent sous ses ordres le mobilier, les tapis, les verrières, les rampes d’esc</w:t>
      </w:r>
      <w:r>
        <w:t>alier,... Grande nouveauté, Horta minimise la maçonnerie au profit d'une structure en fer qui lui permet d'obtenir un</w:t>
      </w:r>
      <w:hyperlink r:id="rId18">
        <w:r>
          <w:t xml:space="preserve"> </w:t>
        </w:r>
      </w:hyperlink>
      <w:hyperlink r:id="rId19">
        <w:r>
          <w:t>puits de lumière</w:t>
        </w:r>
      </w:hyperlink>
      <w:r>
        <w:t xml:space="preserve"> éclairant l'intérieur de lumière naturelle. L’escalier d'apparat est surmonté d'une impressionnante verrière dont la courbure assure également une répartition optimale de l'air chaud dispensé par les bouches de chauffage situées au</w:t>
      </w:r>
      <w:r>
        <w:t xml:space="preserve"> pied de l'escalier. Horta en effet se soucie non seulement de l’aspect de la demeure mais aussi de son bon fonctionnement. Il prévoit déjà l’éclairage électrique et son installation, cachée dans la décoration de la maison. Un tableau de</w:t>
      </w:r>
      <w:hyperlink r:id="rId20">
        <w:r>
          <w:t xml:space="preserve"> </w:t>
        </w:r>
      </w:hyperlink>
      <w:hyperlink r:id="rId21">
        <w:r>
          <w:t>Théo Van Rysselberghe</w:t>
        </w:r>
      </w:hyperlink>
      <w:r>
        <w:t xml:space="preserve"> orne le haut de l'escalier. Le mobilier, l'ornementation, les boiseries, les marbres et les ferronne</w:t>
      </w:r>
      <w:r>
        <w:t xml:space="preserve">ries ont été dessinés par Horta lui-même qui a également imaginé une solution pour distribuer l'air chaud de manière égale dans tout le bâtiment. </w:t>
      </w:r>
    </w:p>
    <w:p w:rsidR="0054584D" w:rsidRDefault="0054584D">
      <w:pPr>
        <w:spacing w:after="0"/>
        <w:ind w:left="0" w:right="850" w:hanging="2"/>
      </w:pPr>
    </w:p>
    <w:p w:rsidR="0054584D" w:rsidRDefault="00C2189F">
      <w:pPr>
        <w:spacing w:after="0"/>
        <w:ind w:left="0" w:right="850" w:hanging="2"/>
      </w:pPr>
      <w:r>
        <w:t xml:space="preserve">Nous terminons la journée par le musée </w:t>
      </w:r>
      <w:r>
        <w:rPr>
          <w:u w:val="single"/>
        </w:rPr>
        <w:t xml:space="preserve">Van </w:t>
      </w:r>
      <w:proofErr w:type="spellStart"/>
      <w:r>
        <w:rPr>
          <w:u w:val="single"/>
        </w:rPr>
        <w:t>Buuren</w:t>
      </w:r>
      <w:proofErr w:type="spellEnd"/>
      <w:r>
        <w:t>, maison ayant appartenu au couple de mécènes Alice et Davi</w:t>
      </w:r>
      <w:r>
        <w:t xml:space="preserve">d Van </w:t>
      </w:r>
      <w:proofErr w:type="spellStart"/>
      <w:r>
        <w:t>Buuren</w:t>
      </w:r>
      <w:proofErr w:type="spellEnd"/>
      <w:r>
        <w:t xml:space="preserve">, banquier d’origine néerlandaise. </w:t>
      </w:r>
    </w:p>
    <w:p w:rsidR="0054584D" w:rsidRDefault="00C2189F">
      <w:pPr>
        <w:spacing w:after="0"/>
        <w:ind w:left="0" w:right="850" w:hanging="2"/>
      </w:pPr>
      <w:r>
        <w:t>.</w:t>
      </w:r>
    </w:p>
    <w:p w:rsidR="0054584D" w:rsidRDefault="00C2189F">
      <w:pPr>
        <w:spacing w:after="0"/>
        <w:ind w:left="0" w:right="850" w:hanging="2"/>
      </w:pPr>
      <w:r>
        <w:t>La maison fut construite sur un magnifique terrain en 1928. Le style de la maison est celui des villas hollandaises de l’époque : façades asymétriques avec différences de niveaux, recouvertes de briques rouges fabriquées à la main. Les architectes qui se c</w:t>
      </w:r>
      <w:r>
        <w:t xml:space="preserve">hargent de cette demeure sont Léon </w:t>
      </w:r>
      <w:proofErr w:type="spellStart"/>
      <w:r>
        <w:t>Govaerts</w:t>
      </w:r>
      <w:proofErr w:type="spellEnd"/>
      <w:r>
        <w:t xml:space="preserve"> et Alexis Van </w:t>
      </w:r>
      <w:proofErr w:type="spellStart"/>
      <w:r>
        <w:lastRenderedPageBreak/>
        <w:t>Vaerenbergh</w:t>
      </w:r>
      <w:proofErr w:type="spellEnd"/>
      <w:r>
        <w:t>. Nous sommes ici face à une œuvre d’art total. La décoration intérieure constitue un ensemble</w:t>
      </w:r>
      <w:hyperlink r:id="rId22">
        <w:r>
          <w:t xml:space="preserve"> </w:t>
        </w:r>
      </w:hyperlink>
      <w:hyperlink r:id="rId23">
        <w:r>
          <w:t>Art déco</w:t>
        </w:r>
      </w:hyperlink>
      <w:r>
        <w:t xml:space="preserve"> de très grande valeur (mobilier rare, tapis, vitraux, sculptures et tableaux de maîtres internationaux). Cette maison est devenue musée en</w:t>
      </w:r>
      <w:hyperlink r:id="rId24">
        <w:r>
          <w:t xml:space="preserve"> 1975</w:t>
        </w:r>
      </w:hyperlink>
      <w:r>
        <w:t xml:space="preserve"> par volonté tes</w:t>
      </w:r>
      <w:r>
        <w:t xml:space="preserve">tamentaire d’Alice van </w:t>
      </w:r>
      <w:proofErr w:type="spellStart"/>
      <w:r>
        <w:t>Buuren</w:t>
      </w:r>
      <w:proofErr w:type="spellEnd"/>
      <w:r>
        <w:t xml:space="preserve">. Comme preuve du grand amour liant le couple resté sans enfants, un petit jardin, ‘le jardin du </w:t>
      </w:r>
      <w:proofErr w:type="spellStart"/>
      <w:r>
        <w:t>coeur</w:t>
      </w:r>
      <w:proofErr w:type="spellEnd"/>
      <w:r>
        <w:t xml:space="preserve">’.  Mais aussi une roseraie, un petit jardin japonais, un labyrinthe… s’étendent sur une superficie de 1,5 hectares. </w:t>
      </w:r>
    </w:p>
    <w:p w:rsidR="0054584D" w:rsidRDefault="00C2189F">
      <w:pPr>
        <w:spacing w:after="0"/>
        <w:ind w:left="0" w:right="850" w:hanging="2"/>
      </w:pPr>
      <w:r>
        <w:t>Notre j</w:t>
      </w:r>
      <w:r>
        <w:t>ournée de découverte s’achève sur cette jolie maison aux dimensions humaines, qui nous rappelle les vers de Baudelaire “</w:t>
      </w:r>
      <w:r>
        <w:rPr>
          <w:i/>
        </w:rPr>
        <w:t>Là, tout n’est qu’ordre et beauté, Luxe, calme et volupté”</w:t>
      </w:r>
      <w:r>
        <w:t>.</w:t>
      </w:r>
    </w:p>
    <w:p w:rsidR="0054584D" w:rsidRDefault="0054584D">
      <w:pPr>
        <w:spacing w:after="0"/>
        <w:ind w:left="0" w:right="850" w:hanging="2"/>
      </w:pPr>
    </w:p>
    <w:p w:rsidR="0054584D" w:rsidRDefault="00C2189F">
      <w:pPr>
        <w:spacing w:after="0"/>
        <w:ind w:left="0" w:right="850" w:hanging="2"/>
      </w:pPr>
      <w:r>
        <w:t xml:space="preserve">En soirée, nous nous baladons dans Bruxelles. La Grand Place resplendit de </w:t>
      </w:r>
      <w:r>
        <w:t xml:space="preserve">ses illuminations. Comme tous les touristes, nous cherchons le minuscule </w:t>
      </w:r>
      <w:proofErr w:type="spellStart"/>
      <w:r>
        <w:t>Manneken</w:t>
      </w:r>
      <w:proofErr w:type="spellEnd"/>
      <w:r>
        <w:t xml:space="preserve"> pis et déambulons devant les échoppes de gaufres de Bruxelles et autres chocolatiers. </w:t>
      </w:r>
    </w:p>
    <w:p w:rsidR="0054584D" w:rsidRDefault="00C2189F">
      <w:pPr>
        <w:spacing w:after="0"/>
        <w:ind w:left="0" w:right="850" w:hanging="2"/>
        <w:jc w:val="center"/>
      </w:pPr>
      <w:r>
        <w:t xml:space="preserve">  </w:t>
      </w:r>
      <w:r>
        <w:t xml:space="preserve">           </w:t>
      </w:r>
    </w:p>
    <w:p w:rsidR="0054584D" w:rsidRDefault="0054584D">
      <w:pPr>
        <w:spacing w:after="0"/>
        <w:ind w:left="0" w:right="850" w:hanging="2"/>
      </w:pPr>
    </w:p>
    <w:p w:rsidR="0054584D" w:rsidRDefault="00C2189F">
      <w:pPr>
        <w:spacing w:after="0"/>
        <w:ind w:left="0" w:right="850" w:hanging="2"/>
      </w:pPr>
      <w:r>
        <w:t>Après une bonne nuit de sommeil, nous sommes à nouveau en grande forme</w:t>
      </w:r>
      <w:r>
        <w:t xml:space="preserve"> et enthousiastes d’en apprendre encore plus sur ce fameux Monsieur Horta. Nous nous rendons au </w:t>
      </w:r>
      <w:r>
        <w:rPr>
          <w:u w:val="single"/>
        </w:rPr>
        <w:t>Musée Horta</w:t>
      </w:r>
      <w:r>
        <w:t>, maison qui regroupe son domicile, ses bureaux  mais aussi ses ateliers.</w:t>
      </w:r>
    </w:p>
    <w:p w:rsidR="0054584D" w:rsidRDefault="0054584D">
      <w:pPr>
        <w:spacing w:after="0"/>
        <w:ind w:left="0" w:right="850" w:hanging="2"/>
      </w:pPr>
    </w:p>
    <w:p w:rsidR="0054584D" w:rsidRDefault="00C2189F">
      <w:pPr>
        <w:spacing w:after="0"/>
        <w:ind w:left="0" w:right="850" w:hanging="2"/>
        <w:jc w:val="center"/>
      </w:pPr>
      <w:r>
        <w:t xml:space="preserve"> </w:t>
      </w:r>
      <w:r>
        <w:t xml:space="preserve"> </w:t>
      </w:r>
    </w:p>
    <w:p w:rsidR="0054584D" w:rsidRDefault="0054584D">
      <w:pPr>
        <w:spacing w:after="0"/>
        <w:ind w:left="0" w:right="850" w:hanging="2"/>
      </w:pPr>
    </w:p>
    <w:p w:rsidR="0054584D" w:rsidRDefault="00C2189F">
      <w:pPr>
        <w:spacing w:after="0"/>
        <w:ind w:left="0" w:right="-18" w:hanging="2"/>
      </w:pPr>
      <w:r>
        <w:t>Construits entre 1898 et 1901 aux numéros 23 et 25, rue Américaine à Saint-Gilles, les deux bâtiments sont caractéristiques de l’Art nouveau à son apogée. La maison a conservé en grande partie sa décoration intérieure; mosaïques, vitraux, peintures murales</w:t>
      </w:r>
      <w:r>
        <w:t xml:space="preserve"> composent un ensemble harmonieux et raffiné dans le moindre détail. </w:t>
      </w:r>
    </w:p>
    <w:p w:rsidR="0054584D" w:rsidRDefault="00C2189F">
      <w:pPr>
        <w:spacing w:after="240"/>
        <w:ind w:left="0" w:hanging="2"/>
      </w:pPr>
      <w:r>
        <w:t>L'habitation privée comprend deux escaliers : l'escalier d'honneur destiné aux propriétaires et invités, et un</w:t>
      </w:r>
      <w:hyperlink r:id="rId25">
        <w:r>
          <w:t xml:space="preserve"> </w:t>
        </w:r>
      </w:hyperlink>
      <w:hyperlink r:id="rId26">
        <w:r>
          <w:t>escalier de service</w:t>
        </w:r>
      </w:hyperlink>
      <w:r>
        <w:t>, plus étroit</w:t>
      </w:r>
      <w:proofErr w:type="gramStart"/>
      <w:r>
        <w:t>..</w:t>
      </w:r>
      <w:proofErr w:type="gramEnd"/>
    </w:p>
    <w:p w:rsidR="0054584D" w:rsidRDefault="00C2189F">
      <w:pPr>
        <w:spacing w:before="240" w:after="240"/>
        <w:ind w:left="0" w:hanging="2"/>
      </w:pPr>
      <w:r>
        <w:t>Le plus remarquable est la structure interne de l'habitation privée : elle n'est pas réellement découpée en étages dans la mesur</w:t>
      </w:r>
      <w:r>
        <w:t>e où l'ascension se fait progressivement, par demi, tiers ou quarts de niveaux. Combiné à la quasi-absence de murs de séparation au</w:t>
      </w:r>
      <w:hyperlink r:id="rId27">
        <w:r>
          <w:t xml:space="preserve"> </w:t>
        </w:r>
      </w:hyperlink>
      <w:hyperlink r:id="rId28">
        <w:r>
          <w:t>bel étage</w:t>
        </w:r>
      </w:hyperlink>
      <w:r>
        <w:t xml:space="preserve">, cette organisation ouvre des perspectives variées autres </w:t>
      </w:r>
      <w:proofErr w:type="spellStart"/>
      <w:proofErr w:type="gramStart"/>
      <w:r>
        <w:t>qu</w:t>
      </w:r>
      <w:proofErr w:type="spellEnd"/>
      <w:r>
        <w:t xml:space="preserve"> 'horizontales</w:t>
      </w:r>
      <w:proofErr w:type="gramEnd"/>
      <w:r>
        <w:t xml:space="preserve">, qui contribuent à donner l'impression d'une maison bien plus vaste qu'elle ne l'est réellement. En outre, comme souvent chez Horta, l'escalier n'est pas enfermé dans une </w:t>
      </w:r>
      <w:r>
        <w:t>cage, mais constitue réellement la colonne vertébrale de la maison, en partant même en plein salon. Les détails de cette maison la portent au summum du raffinement: chauffe-plats, petits chauffages dissimulés, poignées de portes en forme de papillons</w:t>
      </w:r>
      <w:proofErr w:type="gramStart"/>
      <w:r>
        <w:t>..</w:t>
      </w:r>
      <w:proofErr w:type="gramEnd"/>
      <w:r>
        <w:t xml:space="preserve"> </w:t>
      </w:r>
      <w:proofErr w:type="gramStart"/>
      <w:r>
        <w:t>nou</w:t>
      </w:r>
      <w:r>
        <w:t>s</w:t>
      </w:r>
      <w:proofErr w:type="gramEnd"/>
      <w:r>
        <w:t xml:space="preserve"> en restons ébahis. Cette maison est classée au patrimoine mondial de l’UNESCO (de même que trois autres œuvres architecturales de Horta).</w:t>
      </w:r>
    </w:p>
    <w:p w:rsidR="0054584D" w:rsidRDefault="00C2189F">
      <w:pPr>
        <w:spacing w:before="240" w:after="240"/>
        <w:ind w:left="0" w:hanging="2"/>
      </w:pPr>
      <w:r>
        <w:t xml:space="preserve">La </w:t>
      </w:r>
      <w:r>
        <w:rPr>
          <w:u w:val="single"/>
        </w:rPr>
        <w:t xml:space="preserve">Maison </w:t>
      </w:r>
      <w:proofErr w:type="spellStart"/>
      <w:r>
        <w:rPr>
          <w:u w:val="single"/>
        </w:rPr>
        <w:t>Cauchie</w:t>
      </w:r>
      <w:proofErr w:type="spellEnd"/>
      <w:r>
        <w:t xml:space="preserve"> sera notre dernière visite Art nouveau de la journée. </w:t>
      </w:r>
    </w:p>
    <w:p w:rsidR="0054584D" w:rsidRDefault="00C2189F">
      <w:pPr>
        <w:spacing w:before="240" w:after="240"/>
        <w:ind w:left="0" w:hanging="2"/>
      </w:pPr>
      <w:r>
        <w:t xml:space="preserve"> </w:t>
      </w:r>
    </w:p>
    <w:p w:rsidR="0054584D" w:rsidRDefault="0054584D">
      <w:pPr>
        <w:spacing w:before="240" w:after="240"/>
        <w:ind w:left="0" w:hanging="2"/>
      </w:pPr>
    </w:p>
    <w:p w:rsidR="0054584D" w:rsidRDefault="00C2189F">
      <w:pPr>
        <w:spacing w:before="240" w:after="240"/>
        <w:ind w:left="0" w:hanging="2"/>
      </w:pPr>
      <w:r>
        <w:t>Cette maison est un manifeste où Paul</w:t>
      </w:r>
      <w:r>
        <w:t xml:space="preserve"> </w:t>
      </w:r>
      <w:proofErr w:type="spellStart"/>
      <w:r>
        <w:t>Cauchie</w:t>
      </w:r>
      <w:proofErr w:type="spellEnd"/>
      <w:r>
        <w:t xml:space="preserve">, architecte et artiste « d’avant-garde » et sa femme peintre Caroline Voet, affirment leurs goûts et utilisent la maison comme panneau publicitaire de leurs talents. La maison </w:t>
      </w:r>
      <w:proofErr w:type="spellStart"/>
      <w:r>
        <w:t>Cauchie</w:t>
      </w:r>
      <w:proofErr w:type="spellEnd"/>
      <w:r>
        <w:t xml:space="preserve"> est très linéaire et géométrique. Les</w:t>
      </w:r>
      <w:hyperlink r:id="rId29">
        <w:r>
          <w:t xml:space="preserve"> </w:t>
        </w:r>
      </w:hyperlink>
      <w:hyperlink r:id="rId30">
        <w:r>
          <w:t>sgraffites</w:t>
        </w:r>
      </w:hyperlink>
      <w:r>
        <w:t>, composés de motifs stylisés bien distincts, témoignent d’un amour pour le travail soigné et maîtrisé. On note rapidement l’influence de la Sécession au</w:t>
      </w:r>
      <w:r>
        <w:t xml:space="preserve">trichienne et les œuvres de Gustav Klimt. Certains motifs comme les roses stylisées que l’on retrouve partout dans la maison  témoignent de l’influence qu’exerce sur l’artiste un autre courant, plus moderne, de l’art nouveau incarné par l’école de Glasgow </w:t>
      </w:r>
      <w:r>
        <w:t>de</w:t>
      </w:r>
      <w:hyperlink r:id="rId31">
        <w:r>
          <w:t xml:space="preserve"> </w:t>
        </w:r>
      </w:hyperlink>
      <w:hyperlink r:id="rId32">
        <w:r>
          <w:t xml:space="preserve">Charles Rennie </w:t>
        </w:r>
        <w:r>
          <w:lastRenderedPageBreak/>
          <w:t>Mackintosh</w:t>
        </w:r>
      </w:hyperlink>
      <w:r>
        <w:t>. Défigurée à une époque par ses occupants, la maison est restaurée entre 1981</w:t>
      </w:r>
      <w:r>
        <w:t xml:space="preserve"> et 1988. Ses étages supérieurs sont actuellement destinés à la location de logements. </w:t>
      </w:r>
    </w:p>
    <w:p w:rsidR="0054584D" w:rsidRDefault="00C2189F">
      <w:pPr>
        <w:spacing w:before="240" w:after="240"/>
        <w:ind w:left="0" w:hanging="2"/>
      </w:pPr>
      <w:r>
        <w:t xml:space="preserve">Avant de reprendre la route, nous passons par le </w:t>
      </w:r>
      <w:proofErr w:type="spellStart"/>
      <w:r>
        <w:rPr>
          <w:u w:val="single"/>
        </w:rPr>
        <w:t>Belgian</w:t>
      </w:r>
      <w:proofErr w:type="spellEnd"/>
      <w:r>
        <w:rPr>
          <w:u w:val="single"/>
        </w:rPr>
        <w:t xml:space="preserve"> </w:t>
      </w:r>
      <w:proofErr w:type="spellStart"/>
      <w:r>
        <w:rPr>
          <w:u w:val="single"/>
        </w:rPr>
        <w:t>Chocolate</w:t>
      </w:r>
      <w:proofErr w:type="spellEnd"/>
      <w:r>
        <w:rPr>
          <w:u w:val="single"/>
        </w:rPr>
        <w:t xml:space="preserve"> Village</w:t>
      </w:r>
      <w:r>
        <w:t xml:space="preserve"> situé non loin de la basilique de Koekelberg. Nous apprenons tout sur la culture des cacaoyer</w:t>
      </w:r>
      <w:r>
        <w:t xml:space="preserve">s et l’utilisation du cacao. </w:t>
      </w:r>
    </w:p>
    <w:p w:rsidR="0054584D" w:rsidRDefault="0054584D">
      <w:pPr>
        <w:spacing w:before="240" w:after="240"/>
        <w:ind w:left="0" w:hanging="2"/>
        <w:jc w:val="center"/>
      </w:pPr>
      <w:bookmarkStart w:id="0" w:name="_GoBack"/>
      <w:bookmarkEnd w:id="0"/>
    </w:p>
    <w:p w:rsidR="0054584D" w:rsidRDefault="00C2189F">
      <w:pPr>
        <w:spacing w:before="240" w:after="240"/>
        <w:ind w:left="0" w:hanging="2"/>
      </w:pPr>
      <w:r>
        <w:t xml:space="preserve">Après avoir assisté à la fabrication de pralines, c’est avec un bonheur non dissimulé que nous </w:t>
      </w:r>
      <w:proofErr w:type="gramStart"/>
      <w:r>
        <w:t>dégustons</w:t>
      </w:r>
      <w:proofErr w:type="gramEnd"/>
      <w:r>
        <w:t xml:space="preserve"> quelques spécialités: une praline au gingembre, une au spéculoos, … Et bien entendu, nous passons encore par la boutiq</w:t>
      </w:r>
      <w:r>
        <w:t xml:space="preserve">ue que nous dévalisons le sourire aux lèvres. </w:t>
      </w:r>
    </w:p>
    <w:p w:rsidR="0054584D" w:rsidRDefault="0054584D">
      <w:pPr>
        <w:spacing w:before="240" w:after="240"/>
        <w:ind w:left="0" w:hanging="2"/>
      </w:pPr>
    </w:p>
    <w:p w:rsidR="0054584D" w:rsidRDefault="0054584D">
      <w:pPr>
        <w:spacing w:after="0"/>
        <w:ind w:left="0" w:right="850" w:hanging="2"/>
      </w:pPr>
    </w:p>
    <w:p w:rsidR="0054584D" w:rsidRDefault="0054584D">
      <w:pPr>
        <w:ind w:left="0" w:right="1134" w:hanging="2"/>
      </w:pPr>
    </w:p>
    <w:sectPr w:rsidR="0054584D">
      <w:footerReference w:type="default" r:id="rId33"/>
      <w:pgSz w:w="11906" w:h="16838"/>
      <w:pgMar w:top="720" w:right="720" w:bottom="765" w:left="720" w:header="720"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C2189F">
      <w:pPr>
        <w:spacing w:after="0" w:line="240" w:lineRule="auto"/>
        <w:ind w:left="0" w:hanging="2"/>
      </w:pPr>
      <w:r>
        <w:separator/>
      </w:r>
    </w:p>
  </w:endnote>
  <w:endnote w:type="continuationSeparator" w:id="0">
    <w:p w:rsidR="00000000" w:rsidRDefault="00C2189F">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84D" w:rsidRDefault="00C2189F">
    <w:pPr>
      <w:pBdr>
        <w:top w:val="nil"/>
        <w:left w:val="nil"/>
        <w:bottom w:val="nil"/>
        <w:right w:val="nil"/>
        <w:between w:val="nil"/>
      </w:pBdr>
      <w:tabs>
        <w:tab w:val="center" w:pos="4513"/>
        <w:tab w:val="right" w:pos="9026"/>
      </w:tabs>
      <w:spacing w:after="0"/>
      <w:ind w:left="0" w:hanging="2"/>
      <w:jc w:val="left"/>
      <w:rPr>
        <w:rFonts w:eastAsia="Calibri"/>
        <w:color w:val="000000"/>
        <w:u w:val="single"/>
      </w:rPr>
    </w:pPr>
    <w:r>
      <w:rPr>
        <w:rFonts w:eastAsia="Calibri"/>
        <w:color w:val="000000"/>
        <w:u w:val="single"/>
      </w:rPr>
      <w:t>Compte BIL</w:t>
    </w:r>
    <w:r>
      <w:rPr>
        <w:rFonts w:eastAsia="Calibri"/>
        <w:color w:val="000000"/>
      </w:rPr>
      <w:t>: IBAN LU41 0022 1740 2290 0000/BILLLULL</w:t>
    </w:r>
  </w:p>
  <w:p w:rsidR="0054584D" w:rsidRDefault="00C2189F">
    <w:pPr>
      <w:pBdr>
        <w:top w:val="nil"/>
        <w:left w:val="nil"/>
        <w:bottom w:val="nil"/>
        <w:right w:val="nil"/>
        <w:between w:val="nil"/>
      </w:pBdr>
      <w:tabs>
        <w:tab w:val="center" w:pos="4513"/>
        <w:tab w:val="right" w:pos="9026"/>
      </w:tabs>
      <w:spacing w:after="0"/>
      <w:ind w:left="0" w:hanging="2"/>
      <w:jc w:val="left"/>
      <w:rPr>
        <w:rFonts w:eastAsia="Calibri"/>
        <w:color w:val="000000"/>
      </w:rPr>
    </w:pPr>
    <w:r>
      <w:rPr>
        <w:rFonts w:eastAsia="Calibri"/>
        <w:color w:val="000000"/>
        <w:u w:val="single"/>
      </w:rPr>
      <w:t>Tél de la Section</w:t>
    </w:r>
    <w:r>
      <w:rPr>
        <w:rFonts w:eastAsia="Calibri"/>
        <w:color w:val="000000"/>
      </w:rPr>
      <w:t>: 00352 621 37 87 98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C2189F">
      <w:pPr>
        <w:spacing w:after="0" w:line="240" w:lineRule="auto"/>
        <w:ind w:left="0" w:hanging="2"/>
      </w:pPr>
      <w:r>
        <w:separator/>
      </w:r>
    </w:p>
  </w:footnote>
  <w:footnote w:type="continuationSeparator" w:id="0">
    <w:p w:rsidR="00000000" w:rsidRDefault="00C2189F">
      <w:pPr>
        <w:spacing w:after="0" w:line="240" w:lineRule="auto"/>
        <w:ind w:left="0" w:hanging="2"/>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84D"/>
    <w:rsid w:val="0054584D"/>
    <w:rsid w:val="00C2189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46DA44-040D-4CA6-865A-6CBE0E9C6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fr-BE" w:eastAsia="fr-BE" w:bidi="ar-SA"/>
      </w:rPr>
    </w:rPrDefault>
    <w:pPrDefault>
      <w:pPr>
        <w:spacing w:after="200" w:line="276" w:lineRule="auto"/>
        <w:ind w:right="1134"/>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ind w:leftChars="-1" w:left="-1" w:right="0" w:hangingChars="1" w:hanging="1"/>
      <w:textDirection w:val="btLr"/>
      <w:textAlignment w:val="top"/>
      <w:outlineLvl w:val="0"/>
    </w:pPr>
    <w:rPr>
      <w:rFonts w:eastAsia="SimSun"/>
      <w:kern w:val="1"/>
      <w:position w:val="-1"/>
      <w:lang w:eastAsia="ar-SA"/>
    </w:rPr>
  </w:style>
  <w:style w:type="paragraph" w:styleId="Titre1">
    <w:name w:val="heading 1"/>
    <w:basedOn w:val="Normal"/>
    <w:next w:val="Normal"/>
    <w:pPr>
      <w:keepNext/>
      <w:keepLines/>
      <w:spacing w:before="480" w:after="120"/>
    </w:pPr>
    <w:rPr>
      <w:b/>
      <w:sz w:val="48"/>
      <w:szCs w:val="48"/>
    </w:rPr>
  </w:style>
  <w:style w:type="paragraph" w:styleId="Titre2">
    <w:name w:val="heading 2"/>
    <w:basedOn w:val="Normal"/>
    <w:next w:val="Normal"/>
    <w:pPr>
      <w:keepNext/>
      <w:keepLines/>
      <w:spacing w:before="360" w:after="80"/>
      <w:outlineLvl w:val="1"/>
    </w:pPr>
    <w:rPr>
      <w:b/>
      <w:sz w:val="36"/>
      <w:szCs w:val="36"/>
    </w:rPr>
  </w:style>
  <w:style w:type="paragraph" w:styleId="Titre3">
    <w:name w:val="heading 3"/>
    <w:basedOn w:val="Normal"/>
    <w:next w:val="Normal"/>
    <w:pPr>
      <w:keepNext/>
      <w:keepLines/>
      <w:spacing w:before="280" w:after="80"/>
      <w:outlineLvl w:val="2"/>
    </w:pPr>
    <w:rPr>
      <w:b/>
      <w:sz w:val="28"/>
      <w:szCs w:val="28"/>
    </w:rPr>
  </w:style>
  <w:style w:type="paragraph" w:styleId="Titre4">
    <w:name w:val="heading 4"/>
    <w:basedOn w:val="Normal"/>
    <w:next w:val="Normal"/>
    <w:pPr>
      <w:keepNext/>
      <w:keepLines/>
      <w:spacing w:before="240" w:after="40"/>
      <w:outlineLvl w:val="3"/>
    </w:pPr>
    <w:rPr>
      <w:b/>
      <w:sz w:val="24"/>
      <w:szCs w:val="24"/>
    </w:rPr>
  </w:style>
  <w:style w:type="paragraph" w:styleId="Titre5">
    <w:name w:val="heading 5"/>
    <w:basedOn w:val="Normal"/>
    <w:next w:val="Normal"/>
    <w:pPr>
      <w:keepNext/>
      <w:keepLines/>
      <w:spacing w:before="220" w:after="40"/>
      <w:outlineLvl w:val="4"/>
    </w:pPr>
    <w:rPr>
      <w:b/>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next w:val="TableNormal0"/>
    <w:qFormat/>
    <w:pPr>
      <w:suppressAutoHyphens/>
      <w:spacing w:line="1" w:lineRule="atLeast"/>
      <w:ind w:leftChars="-1" w:left="-1" w:right="0"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character" w:customStyle="1" w:styleId="DefaultParagraphFont1">
    <w:name w:val="Default Paragraph Font1"/>
    <w:rPr>
      <w:w w:val="100"/>
      <w:position w:val="-1"/>
      <w:effect w:val="none"/>
      <w:vertAlign w:val="baseline"/>
      <w:cs w:val="0"/>
      <w:em w:val="none"/>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character" w:customStyle="1" w:styleId="HeaderChar">
    <w:name w:val="Header Char"/>
    <w:basedOn w:val="DefaultParagraphFont1"/>
    <w:rPr>
      <w:w w:val="100"/>
      <w:position w:val="-1"/>
      <w:effect w:val="none"/>
      <w:vertAlign w:val="baseline"/>
      <w:cs w:val="0"/>
      <w:em w:val="none"/>
    </w:rPr>
  </w:style>
  <w:style w:type="character" w:customStyle="1" w:styleId="FooterChar">
    <w:name w:val="Footer Char"/>
    <w:basedOn w:val="DefaultParagraphFont1"/>
    <w:rPr>
      <w:w w:val="100"/>
      <w:position w:val="-1"/>
      <w:effect w:val="none"/>
      <w:vertAlign w:val="baseline"/>
      <w:cs w:val="0"/>
      <w:em w:val="none"/>
    </w:rPr>
  </w:style>
  <w:style w:type="character" w:styleId="Lienhypertexte">
    <w:name w:val="Hyperlink"/>
    <w:rPr>
      <w:color w:val="0000FF"/>
      <w:w w:val="100"/>
      <w:position w:val="-1"/>
      <w:u w:val="single"/>
      <w:effect w:val="none"/>
      <w:vertAlign w:val="baseline"/>
      <w:cs w:val="0"/>
      <w:em w:val="none"/>
    </w:rPr>
  </w:style>
  <w:style w:type="character" w:customStyle="1" w:styleId="FollowedHyperlink1">
    <w:name w:val="FollowedHyperlink1"/>
    <w:rPr>
      <w:color w:val="800080"/>
      <w:w w:val="100"/>
      <w:position w:val="-1"/>
      <w:u w:val="single"/>
      <w:effect w:val="none"/>
      <w:vertAlign w:val="baseline"/>
      <w:cs w:val="0"/>
      <w:em w:val="none"/>
    </w:rPr>
  </w:style>
  <w:style w:type="character" w:customStyle="1" w:styleId="PlainTextChar">
    <w:name w:val="Plain Text Char"/>
    <w:rPr>
      <w:rFonts w:ascii="Consolas" w:hAnsi="Consolas" w:cs="Consolas"/>
      <w:w w:val="100"/>
      <w:position w:val="-1"/>
      <w:sz w:val="21"/>
      <w:szCs w:val="21"/>
      <w:effect w:val="none"/>
      <w:vertAlign w:val="baseline"/>
      <w:cs w:val="0"/>
      <w:em w:val="none"/>
    </w:rPr>
  </w:style>
  <w:style w:type="character" w:styleId="lev">
    <w:name w:val="Strong"/>
    <w:rPr>
      <w:b/>
      <w:bCs/>
      <w:w w:val="100"/>
      <w:position w:val="-1"/>
      <w:effect w:val="none"/>
      <w:vertAlign w:val="baseline"/>
      <w:cs w:val="0"/>
      <w:em w:val="none"/>
    </w:rPr>
  </w:style>
  <w:style w:type="paragraph" w:customStyle="1" w:styleId="Titre10">
    <w:name w:val="Titre1"/>
    <w:basedOn w:val="Normal"/>
    <w:next w:val="Corpsdetexte"/>
    <w:pPr>
      <w:keepNext/>
      <w:spacing w:before="240" w:after="120"/>
    </w:pPr>
    <w:rPr>
      <w:rFonts w:ascii="Arial" w:eastAsia="Microsoft YaHei" w:hAnsi="Arial" w:cs="Arial"/>
      <w:sz w:val="28"/>
      <w:szCs w:val="28"/>
    </w:rPr>
  </w:style>
  <w:style w:type="paragraph" w:styleId="Corpsdetexte">
    <w:name w:val="Body Text"/>
    <w:basedOn w:val="Normal"/>
    <w:pPr>
      <w:spacing w:after="120"/>
    </w:pPr>
  </w:style>
  <w:style w:type="paragraph" w:styleId="Liste">
    <w:name w:val="List"/>
    <w:basedOn w:val="Corpsdetexte"/>
    <w:rPr>
      <w:rFonts w:cs="Arial"/>
    </w:rPr>
  </w:style>
  <w:style w:type="paragraph" w:customStyle="1" w:styleId="Lgende1">
    <w:name w:val="Légende1"/>
    <w:basedOn w:val="Normal"/>
    <w:pPr>
      <w:suppressLineNumbers/>
      <w:spacing w:before="120" w:after="120"/>
    </w:pPr>
    <w:rPr>
      <w:rFonts w:cs="Arial"/>
      <w:i/>
      <w:iCs/>
      <w:sz w:val="24"/>
      <w:szCs w:val="24"/>
    </w:rPr>
  </w:style>
  <w:style w:type="paragraph" w:customStyle="1" w:styleId="Index">
    <w:name w:val="Index"/>
    <w:basedOn w:val="Normal"/>
    <w:pPr>
      <w:suppressLineNumbers/>
    </w:pPr>
    <w:rPr>
      <w:rFonts w:cs="Arial"/>
    </w:rPr>
  </w:style>
  <w:style w:type="paragraph" w:customStyle="1" w:styleId="BalloonText1">
    <w:name w:val="Balloon Text1"/>
    <w:basedOn w:val="Normal"/>
    <w:pPr>
      <w:spacing w:after="0" w:line="100" w:lineRule="atLeast"/>
    </w:pPr>
    <w:rPr>
      <w:rFonts w:ascii="Tahoma" w:hAnsi="Tahoma" w:cs="Tahoma"/>
      <w:sz w:val="16"/>
      <w:szCs w:val="16"/>
    </w:rPr>
  </w:style>
  <w:style w:type="paragraph" w:styleId="En-tte">
    <w:name w:val="header"/>
    <w:basedOn w:val="Normal"/>
    <w:pPr>
      <w:suppressLineNumbers/>
      <w:tabs>
        <w:tab w:val="center" w:pos="4513"/>
        <w:tab w:val="right" w:pos="9026"/>
      </w:tabs>
      <w:spacing w:after="0" w:line="100" w:lineRule="atLeast"/>
    </w:pPr>
  </w:style>
  <w:style w:type="paragraph" w:styleId="Pieddepage">
    <w:name w:val="footer"/>
    <w:basedOn w:val="Normal"/>
    <w:pPr>
      <w:suppressLineNumbers/>
      <w:tabs>
        <w:tab w:val="center" w:pos="4513"/>
        <w:tab w:val="right" w:pos="9026"/>
      </w:tabs>
      <w:spacing w:after="0" w:line="100" w:lineRule="atLeast"/>
    </w:pPr>
  </w:style>
  <w:style w:type="paragraph" w:customStyle="1" w:styleId="PlainText1">
    <w:name w:val="Plain Text1"/>
    <w:basedOn w:val="Normal"/>
    <w:pPr>
      <w:spacing w:after="0" w:line="100" w:lineRule="atLeast"/>
    </w:pPr>
    <w:rPr>
      <w:rFonts w:ascii="Consolas" w:hAnsi="Consolas" w:cs="Consolas"/>
      <w:sz w:val="21"/>
      <w:szCs w:val="21"/>
    </w:rPr>
  </w:style>
  <w:style w:type="paragraph" w:customStyle="1" w:styleId="NoSpacing1">
    <w:name w:val="No Spacing1"/>
    <w:pPr>
      <w:spacing w:line="100" w:lineRule="atLeast"/>
      <w:ind w:leftChars="-1" w:left="-1" w:right="0" w:hangingChars="1" w:hanging="1"/>
      <w:textDirection w:val="btLr"/>
      <w:textAlignment w:val="top"/>
      <w:outlineLvl w:val="0"/>
    </w:pPr>
    <w:rPr>
      <w:rFonts w:eastAsia="SimSun"/>
      <w:kern w:val="1"/>
      <w:position w:val="-1"/>
      <w:lang w:eastAsia="ar-SA"/>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https://fr.wikipedia.org/wiki/Art_nouveau" TargetMode="External"/><Relationship Id="rId18" Type="http://schemas.openxmlformats.org/officeDocument/2006/relationships/hyperlink" Target="https://fr.wikipedia.org/wiki/Conduit_de_lumi%C3%A8re" TargetMode="External"/><Relationship Id="rId26" Type="http://schemas.openxmlformats.org/officeDocument/2006/relationships/hyperlink" Target="https://fr.wikipedia.org/wiki/Escalier_de_service_(architecture)" TargetMode="External"/><Relationship Id="rId3" Type="http://schemas.openxmlformats.org/officeDocument/2006/relationships/settings" Target="settings.xml"/><Relationship Id="rId21" Type="http://schemas.openxmlformats.org/officeDocument/2006/relationships/hyperlink" Target="https://fr.wikipedia.org/wiki/Th%C3%A9o_Van_Rysselberghe" TargetMode="External"/><Relationship Id="rId34" Type="http://schemas.openxmlformats.org/officeDocument/2006/relationships/fontTable" Target="fontTable.xml"/><Relationship Id="rId7" Type="http://schemas.openxmlformats.org/officeDocument/2006/relationships/image" Target="media/image1.jpg"/><Relationship Id="rId12" Type="http://schemas.openxmlformats.org/officeDocument/2006/relationships/hyperlink" Target="https://fr.wikipedia.org/wiki/Art_nouveau" TargetMode="External"/><Relationship Id="rId17" Type="http://schemas.openxmlformats.org/officeDocument/2006/relationships/hyperlink" Target="https://fr.wikipedia.org/wiki/Loge_ma%C3%A7onnique" TargetMode="External"/><Relationship Id="rId25" Type="http://schemas.openxmlformats.org/officeDocument/2006/relationships/hyperlink" Target="https://fr.wikipedia.org/wiki/Escalier_de_service_(architecture)"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fr.wikipedia.org/wiki/Loge_ma%C3%A7onnique" TargetMode="External"/><Relationship Id="rId20" Type="http://schemas.openxmlformats.org/officeDocument/2006/relationships/hyperlink" Target="https://fr.wikipedia.org/wiki/Th%C3%A9o_Van_Rysselberghe" TargetMode="External"/><Relationship Id="rId29" Type="http://schemas.openxmlformats.org/officeDocument/2006/relationships/hyperlink" Target="https://fr.wikipedia.org/wiki/Sgraffite"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fr.wikipedia.org/wiki/1893" TargetMode="External"/><Relationship Id="rId24" Type="http://schemas.openxmlformats.org/officeDocument/2006/relationships/hyperlink" Target="https://fr.wikipedia.org/wiki/1975" TargetMode="External"/><Relationship Id="rId32" Type="http://schemas.openxmlformats.org/officeDocument/2006/relationships/hyperlink" Target="https://fr.wikipedia.org/wiki/Charles_Rennie_Mackintosh" TargetMode="External"/><Relationship Id="rId5" Type="http://schemas.openxmlformats.org/officeDocument/2006/relationships/footnotes" Target="footnotes.xml"/><Relationship Id="rId15" Type="http://schemas.openxmlformats.org/officeDocument/2006/relationships/hyperlink" Target="https://fr.wikipedia.org/wiki/Eug%C3%A8ne_Autrique" TargetMode="External"/><Relationship Id="rId23" Type="http://schemas.openxmlformats.org/officeDocument/2006/relationships/hyperlink" Target="https://fr.wikipedia.org/wiki/Art_d%C3%A9co" TargetMode="External"/><Relationship Id="rId28" Type="http://schemas.openxmlformats.org/officeDocument/2006/relationships/hyperlink" Target="https://fr.wikipedia.org/wiki/Piano_nobile" TargetMode="External"/><Relationship Id="rId10" Type="http://schemas.openxmlformats.org/officeDocument/2006/relationships/hyperlink" Target="https://fr.wikipedia.org/wiki/1893" TargetMode="External"/><Relationship Id="rId19" Type="http://schemas.openxmlformats.org/officeDocument/2006/relationships/hyperlink" Target="https://fr.wikipedia.org/wiki/Conduit_de_lumi%C3%A8re" TargetMode="External"/><Relationship Id="rId31" Type="http://schemas.openxmlformats.org/officeDocument/2006/relationships/hyperlink" Target="https://fr.wikipedia.org/wiki/Charles_Rennie_Mackintosh" TargetMode="External"/><Relationship Id="rId4" Type="http://schemas.openxmlformats.org/officeDocument/2006/relationships/webSettings" Target="webSettings.xml"/><Relationship Id="rId9" Type="http://schemas.openxmlformats.org/officeDocument/2006/relationships/hyperlink" Target="https://fr.wikipedia.org/wiki/Victor_Horta" TargetMode="External"/><Relationship Id="rId14" Type="http://schemas.openxmlformats.org/officeDocument/2006/relationships/hyperlink" Target="https://fr.wikipedia.org/wiki/Eug%C3%A8ne_Autrique" TargetMode="External"/><Relationship Id="rId22" Type="http://schemas.openxmlformats.org/officeDocument/2006/relationships/hyperlink" Target="https://fr.wikipedia.org/wiki/Art_d%C3%A9co" TargetMode="External"/><Relationship Id="rId27" Type="http://schemas.openxmlformats.org/officeDocument/2006/relationships/hyperlink" Target="https://fr.wikipedia.org/wiki/Piano_nobile" TargetMode="External"/><Relationship Id="rId30" Type="http://schemas.openxmlformats.org/officeDocument/2006/relationships/hyperlink" Target="https://fr.wikipedia.org/wiki/Sgraffite" TargetMode="External"/><Relationship Id="rId35" Type="http://schemas.openxmlformats.org/officeDocument/2006/relationships/theme" Target="theme/theme1.xml"/><Relationship Id="rId8" Type="http://schemas.openxmlformats.org/officeDocument/2006/relationships/hyperlink" Target="https://fr.wikipedia.org/wiki/Victor_Hor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lWkg9br61/rnO9Q1hU5/E1XReYw==">AMUW2mVBDCa7NGjItifUMcKC+3wDHgNCfPTuW8WDg/Tog1PU8zAdD475M21WM8jd/H3CC+rvJQWia4/j6qMlZiOn307koRB0Wed8sd2GUV/uB1KXmf4usqM=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1333</Words>
  <Characters>7337</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Véronique Delhaxhe</cp:lastModifiedBy>
  <cp:revision>2</cp:revision>
  <dcterms:created xsi:type="dcterms:W3CDTF">2020-01-16T16:00:00Z</dcterms:created>
  <dcterms:modified xsi:type="dcterms:W3CDTF">2025-02-09T17:24:00Z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